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E24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Verdana" w:hAnsi="Verdana"/>
          <w:b/>
          <w:bCs/>
          <w:color w:val="1C1C1C"/>
          <w:sz w:val="19"/>
          <w:szCs w:val="19"/>
        </w:rPr>
      </w:pPr>
      <w:r w:rsidRPr="00F30717">
        <w:rPr>
          <w:rFonts w:ascii="Verdana" w:hAnsi="Verdana"/>
          <w:b/>
          <w:bCs/>
          <w:color w:val="1C1C1C"/>
          <w:sz w:val="19"/>
          <w:szCs w:val="19"/>
        </w:rPr>
        <w:t>Legal Operations and Litigation Coordinator</w:t>
      </w:r>
    </w:p>
    <w:p w14:paraId="6E63A2CA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Verdana" w:hAnsi="Verdana"/>
          <w:b/>
          <w:bCs/>
          <w:color w:val="1C1C1C"/>
          <w:sz w:val="19"/>
          <w:szCs w:val="19"/>
        </w:rPr>
      </w:pPr>
      <w:r w:rsidRPr="00F30717">
        <w:rPr>
          <w:rFonts w:ascii="Verdana" w:hAnsi="Verdana"/>
          <w:b/>
          <w:bCs/>
          <w:color w:val="1C1C1C"/>
          <w:sz w:val="19"/>
          <w:szCs w:val="19"/>
        </w:rPr>
        <w:t>Real Estate Authority (REA)</w:t>
      </w:r>
    </w:p>
    <w:p w14:paraId="7F69038F" w14:textId="77777777" w:rsidR="00807F85" w:rsidRPr="00F30717" w:rsidRDefault="00807F85" w:rsidP="00807F85">
      <w:pPr>
        <w:spacing w:before="100" w:beforeAutospacing="1" w:after="100" w:afterAutospacing="1"/>
        <w:rPr>
          <w:rFonts w:ascii="Verdana" w:eastAsia="Times New Roman" w:hAnsi="Verdana"/>
          <w:sz w:val="19"/>
          <w:szCs w:val="19"/>
        </w:rPr>
      </w:pPr>
      <w:bookmarkStart w:id="0" w:name="_Hlk160191244"/>
      <w:r w:rsidRPr="00F30717">
        <w:rPr>
          <w:rFonts w:ascii="Verdana" w:eastAsia="Times New Roman" w:hAnsi="Verdana"/>
          <w:sz w:val="19"/>
          <w:szCs w:val="19"/>
        </w:rPr>
        <w:t xml:space="preserve">The Real Estate Authority – Te Mana </w:t>
      </w:r>
      <w:proofErr w:type="spellStart"/>
      <w:r w:rsidRPr="00F30717">
        <w:rPr>
          <w:rFonts w:ascii="Verdana" w:eastAsia="Times New Roman" w:hAnsi="Verdana"/>
          <w:sz w:val="19"/>
          <w:szCs w:val="19"/>
        </w:rPr>
        <w:t>Papawhenua</w:t>
      </w:r>
      <w:proofErr w:type="spellEnd"/>
      <w:r w:rsidRPr="00F30717">
        <w:rPr>
          <w:rFonts w:ascii="Verdana" w:eastAsia="Times New Roman" w:hAnsi="Verdana"/>
          <w:sz w:val="19"/>
          <w:szCs w:val="19"/>
        </w:rPr>
        <w:t xml:space="preserve"> (REA) is the independent government agency that regulates the New Zealand Real Estate profession.</w:t>
      </w:r>
      <w:bookmarkEnd w:id="0"/>
      <w:r w:rsidRPr="00F30717">
        <w:rPr>
          <w:rFonts w:ascii="Verdana" w:eastAsia="Times New Roman" w:hAnsi="Verdana"/>
          <w:sz w:val="19"/>
          <w:szCs w:val="19"/>
        </w:rPr>
        <w:t xml:space="preserve"> Our purpose is to promote and protect the interests of consumers and promote public confidence in the performance of real estate agency work. </w:t>
      </w:r>
    </w:p>
    <w:p w14:paraId="7ABA8B24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 w:cs="Arial"/>
          <w:color w:val="2E3849"/>
          <w:sz w:val="19"/>
          <w:szCs w:val="19"/>
          <w:shd w:val="clear" w:color="auto" w:fill="FFFFFF"/>
        </w:rPr>
      </w:pPr>
      <w:r w:rsidRPr="00F30717">
        <w:rPr>
          <w:rFonts w:ascii="Verdana" w:hAnsi="Verdana"/>
          <w:sz w:val="19"/>
          <w:szCs w:val="19"/>
        </w:rPr>
        <w:t xml:space="preserve">REA is a high performing respected conduct regulator with a critical role in the real estate sector. </w:t>
      </w:r>
      <w:r w:rsidRPr="00F30717">
        <w:rPr>
          <w:rFonts w:ascii="Verdana" w:hAnsi="Verdana" w:cs="Calibri Light"/>
          <w:sz w:val="19"/>
          <w:szCs w:val="19"/>
        </w:rPr>
        <w:t xml:space="preserve"> </w:t>
      </w:r>
      <w:r w:rsidRPr="00F30717">
        <w:rPr>
          <w:rFonts w:ascii="Verdana" w:hAnsi="Verdana" w:cs="Arial"/>
          <w:color w:val="2E3849"/>
          <w:sz w:val="19"/>
          <w:szCs w:val="19"/>
          <w:shd w:val="clear" w:color="auto" w:fill="FFFFFF"/>
        </w:rPr>
        <w:t xml:space="preserve">We license real estate agents, oversee the code of conduct, continuing professional development and the complaints and discipline process. We are a proactive, evidence-led regulator committed to supporting high standards of conduct in the profession and protecting consumer interests. We strive to understand and serve the needs of New Zealand’s diverse communities in </w:t>
      </w:r>
      <w:proofErr w:type="gramStart"/>
      <w:r w:rsidRPr="00F30717">
        <w:rPr>
          <w:rFonts w:ascii="Verdana" w:hAnsi="Verdana" w:cs="Arial"/>
          <w:color w:val="2E3849"/>
          <w:sz w:val="19"/>
          <w:szCs w:val="19"/>
          <w:shd w:val="clear" w:color="auto" w:fill="FFFFFF"/>
        </w:rPr>
        <w:t>all of</w:t>
      </w:r>
      <w:proofErr w:type="gramEnd"/>
      <w:r w:rsidRPr="00F30717">
        <w:rPr>
          <w:rFonts w:ascii="Verdana" w:hAnsi="Verdana" w:cs="Arial"/>
          <w:color w:val="2E3849"/>
          <w:sz w:val="19"/>
          <w:szCs w:val="19"/>
          <w:shd w:val="clear" w:color="auto" w:fill="FFFFFF"/>
        </w:rPr>
        <w:t xml:space="preserve"> our work. REA offers a diverse and inclusive work environment. We welcome people who bring a range of perspectives, skills and experience including those who may bring a Māori and Pacific Peoples perspective. </w:t>
      </w:r>
    </w:p>
    <w:p w14:paraId="6178F091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b/>
          <w:bCs/>
          <w:color w:val="1C1C1C"/>
          <w:sz w:val="19"/>
          <w:szCs w:val="19"/>
        </w:rPr>
      </w:pPr>
      <w:r w:rsidRPr="00F30717">
        <w:rPr>
          <w:rFonts w:ascii="Verdana" w:hAnsi="Verdana"/>
          <w:b/>
          <w:bCs/>
          <w:color w:val="1C1C1C"/>
          <w:sz w:val="19"/>
          <w:szCs w:val="19"/>
        </w:rPr>
        <w:t>The role</w:t>
      </w:r>
    </w:p>
    <w:p w14:paraId="77B1DAB1" w14:textId="77777777" w:rsidR="00807F85" w:rsidRPr="00F30717" w:rsidRDefault="00807F85" w:rsidP="00807F85">
      <w:p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This is an exciting opportunity to work as part of busy legal team doing great work to support REA’s purpose. </w:t>
      </w:r>
      <w:bookmarkStart w:id="1" w:name="_Hlk160096700"/>
      <w:r w:rsidRPr="00F30717">
        <w:rPr>
          <w:rFonts w:ascii="Verdana" w:hAnsi="Verdana"/>
          <w:sz w:val="19"/>
          <w:szCs w:val="19"/>
        </w:rPr>
        <w:t xml:space="preserve">The Legal Operations and Litigation Coordinator is an integral, trusted and highly valued member of the legal team and helps support our lawyers to deliver efficient, effective, and timely services. </w:t>
      </w:r>
    </w:p>
    <w:bookmarkEnd w:id="1"/>
    <w:p w14:paraId="7D1FA757" w14:textId="77777777" w:rsidR="00807F85" w:rsidRPr="00F30717" w:rsidRDefault="00807F85" w:rsidP="00807F85">
      <w:pPr>
        <w:rPr>
          <w:rFonts w:ascii="Verdana" w:hAnsi="Verdana"/>
          <w:sz w:val="19"/>
          <w:szCs w:val="19"/>
        </w:rPr>
      </w:pPr>
    </w:p>
    <w:p w14:paraId="4263BC4D" w14:textId="77777777" w:rsidR="00807F85" w:rsidRPr="00F30717" w:rsidRDefault="00807F85" w:rsidP="00807F85">
      <w:p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>As the Legal Operations and Litigation Coordinator you’ll be:</w:t>
      </w:r>
    </w:p>
    <w:p w14:paraId="073BAE04" w14:textId="77777777" w:rsidR="00807F85" w:rsidRPr="00F30717" w:rsidRDefault="00807F85" w:rsidP="00807F85">
      <w:pPr>
        <w:rPr>
          <w:rFonts w:ascii="Verdana" w:hAnsi="Verdana"/>
          <w:sz w:val="19"/>
          <w:szCs w:val="19"/>
        </w:rPr>
      </w:pPr>
    </w:p>
    <w:p w14:paraId="178F9357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Supporting our legal operations by registering, </w:t>
      </w:r>
      <w:proofErr w:type="gramStart"/>
      <w:r w:rsidRPr="00F30717">
        <w:rPr>
          <w:rFonts w:ascii="Verdana" w:hAnsi="Verdana"/>
          <w:sz w:val="19"/>
          <w:szCs w:val="19"/>
        </w:rPr>
        <w:t>processing</w:t>
      </w:r>
      <w:proofErr w:type="gramEnd"/>
      <w:r w:rsidRPr="00F30717">
        <w:rPr>
          <w:rFonts w:ascii="Verdana" w:hAnsi="Verdana"/>
          <w:sz w:val="19"/>
          <w:szCs w:val="19"/>
        </w:rPr>
        <w:t xml:space="preserve"> and forwarding correspondence for the Real Estate Disciplinary Tribunal and legal counsel to relevant staff.</w:t>
      </w:r>
    </w:p>
    <w:p w14:paraId="7A1439CF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Maintaining information resources such as legal opinion and decision registers. </w:t>
      </w:r>
    </w:p>
    <w:p w14:paraId="74FAA5CB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Providing general administrative assistance including litigation file management, bundle preparation and, </w:t>
      </w:r>
      <w:proofErr w:type="spellStart"/>
      <w:r w:rsidRPr="00F30717">
        <w:rPr>
          <w:rFonts w:ascii="Verdana" w:hAnsi="Verdana"/>
          <w:sz w:val="19"/>
          <w:szCs w:val="19"/>
        </w:rPr>
        <w:t>diarising</w:t>
      </w:r>
      <w:proofErr w:type="spellEnd"/>
      <w:r w:rsidRPr="00F30717">
        <w:rPr>
          <w:rFonts w:ascii="Verdana" w:hAnsi="Verdana"/>
          <w:sz w:val="19"/>
          <w:szCs w:val="19"/>
        </w:rPr>
        <w:t xml:space="preserve"> of events.</w:t>
      </w:r>
    </w:p>
    <w:p w14:paraId="4EB756A7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Preparing, </w:t>
      </w:r>
      <w:proofErr w:type="gramStart"/>
      <w:r w:rsidRPr="00F30717">
        <w:rPr>
          <w:rFonts w:ascii="Verdana" w:hAnsi="Verdana"/>
          <w:sz w:val="19"/>
          <w:szCs w:val="19"/>
        </w:rPr>
        <w:t>copying</w:t>
      </w:r>
      <w:proofErr w:type="gramEnd"/>
      <w:r w:rsidRPr="00F30717">
        <w:rPr>
          <w:rFonts w:ascii="Verdana" w:hAnsi="Verdana"/>
          <w:sz w:val="19"/>
          <w:szCs w:val="19"/>
        </w:rPr>
        <w:t xml:space="preserve"> and distributing litigation files to REA’s legal counsel.</w:t>
      </w:r>
    </w:p>
    <w:p w14:paraId="6A8432E3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>Updating cases in client management and workflow technology systems.</w:t>
      </w:r>
    </w:p>
    <w:p w14:paraId="6CA10FB8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Working closely with our Regulatory Compliance team to co-ordinate advice on CAC complaints and litigation files. </w:t>
      </w:r>
    </w:p>
    <w:p w14:paraId="79E4FD34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Providing support to the REA Privacy Officer in relation to REA’s obligations under the Privacy Act 2020 and assisting REA staff with REA’s processes under the Official Information Act. </w:t>
      </w:r>
    </w:p>
    <w:p w14:paraId="60D29B5D" w14:textId="77777777" w:rsidR="00807F85" w:rsidRPr="00F30717" w:rsidRDefault="00807F85" w:rsidP="00807F85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>Assisting the Legal Team and REA staff with preparing reports and analyses in relation to reporting obligations.</w:t>
      </w:r>
    </w:p>
    <w:p w14:paraId="0A9F3926" w14:textId="77777777" w:rsidR="00807F85" w:rsidRPr="00F30717" w:rsidRDefault="00807F85" w:rsidP="00807F85">
      <w:pPr>
        <w:pStyle w:val="ListParagraph"/>
        <w:rPr>
          <w:rFonts w:ascii="Verdana" w:hAnsi="Verdana"/>
          <w:sz w:val="19"/>
          <w:szCs w:val="19"/>
        </w:rPr>
      </w:pPr>
    </w:p>
    <w:p w14:paraId="19600BAC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b/>
          <w:bCs/>
          <w:color w:val="1C1C1C"/>
          <w:sz w:val="19"/>
          <w:szCs w:val="19"/>
        </w:rPr>
      </w:pPr>
      <w:r w:rsidRPr="00F30717">
        <w:rPr>
          <w:rFonts w:ascii="Verdana" w:hAnsi="Verdana"/>
          <w:b/>
          <w:bCs/>
          <w:color w:val="1C1C1C"/>
          <w:sz w:val="19"/>
          <w:szCs w:val="19"/>
        </w:rPr>
        <w:t>About you</w:t>
      </w:r>
    </w:p>
    <w:p w14:paraId="14AC870D" w14:textId="77777777" w:rsidR="00807F85" w:rsidRPr="00F30717" w:rsidRDefault="00807F85" w:rsidP="00807F85">
      <w:pPr>
        <w:rPr>
          <w:rFonts w:ascii="Verdana" w:eastAsia="Times New Roman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 xml:space="preserve">We’re looking for someone who </w:t>
      </w:r>
      <w:bookmarkStart w:id="2" w:name="_Hlk160101352"/>
      <w:r w:rsidRPr="00F30717">
        <w:rPr>
          <w:rFonts w:ascii="Verdana" w:hAnsi="Verdana"/>
          <w:sz w:val="19"/>
          <w:szCs w:val="19"/>
        </w:rPr>
        <w:t xml:space="preserve">pays attention to detail, is well organised with a strong work ethic and has experience working in a legal, </w:t>
      </w:r>
      <w:proofErr w:type="gramStart"/>
      <w:r w:rsidRPr="00F30717">
        <w:rPr>
          <w:rFonts w:ascii="Verdana" w:hAnsi="Verdana"/>
          <w:sz w:val="19"/>
          <w:szCs w:val="19"/>
        </w:rPr>
        <w:t>regulatory</w:t>
      </w:r>
      <w:proofErr w:type="gramEnd"/>
      <w:r w:rsidRPr="00F30717">
        <w:rPr>
          <w:rFonts w:ascii="Verdana" w:hAnsi="Verdana"/>
          <w:sz w:val="19"/>
          <w:szCs w:val="19"/>
        </w:rPr>
        <w:t xml:space="preserve"> or case management environment</w:t>
      </w:r>
      <w:bookmarkEnd w:id="2"/>
      <w:r w:rsidRPr="00F30717">
        <w:rPr>
          <w:rFonts w:ascii="Verdana" w:hAnsi="Verdana"/>
          <w:sz w:val="19"/>
          <w:szCs w:val="19"/>
        </w:rPr>
        <w:t>.</w:t>
      </w:r>
    </w:p>
    <w:p w14:paraId="39C5AEBA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/>
          <w:color w:val="1C1C1C"/>
          <w:sz w:val="19"/>
          <w:szCs w:val="19"/>
        </w:rPr>
      </w:pPr>
      <w:r w:rsidRPr="00F30717">
        <w:rPr>
          <w:rFonts w:ascii="Verdana" w:hAnsi="Verdana"/>
          <w:color w:val="1C1C1C"/>
          <w:sz w:val="19"/>
          <w:szCs w:val="19"/>
        </w:rPr>
        <w:t xml:space="preserve">A relevant tertiary qualification and knowledge of regulatory environments would be an advantage but is not essential. </w:t>
      </w:r>
    </w:p>
    <w:p w14:paraId="6FCCE777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 w:cs="Helvetica"/>
          <w:b/>
          <w:bCs/>
          <w:color w:val="1C1C1C"/>
          <w:sz w:val="19"/>
          <w:szCs w:val="19"/>
        </w:rPr>
      </w:pPr>
      <w:r w:rsidRPr="00F30717">
        <w:rPr>
          <w:rFonts w:ascii="Verdana" w:hAnsi="Verdana" w:cs="Helvetica"/>
          <w:b/>
          <w:bCs/>
          <w:color w:val="1C1C1C"/>
          <w:sz w:val="19"/>
          <w:szCs w:val="19"/>
        </w:rPr>
        <w:t>Benefits</w:t>
      </w:r>
    </w:p>
    <w:p w14:paraId="22D8AE87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Fonts w:ascii="Verdana" w:hAnsi="Verdana" w:cs="Helvetica"/>
          <w:color w:val="1C1C1C"/>
          <w:sz w:val="19"/>
          <w:szCs w:val="19"/>
        </w:rPr>
        <w:t xml:space="preserve">REA’s people are welcoming, collaborative and committed to making a difference for New Zealand.  You can expect rewarding and complex work in a sector that is critical to New </w:t>
      </w:r>
      <w:r w:rsidRPr="00F30717">
        <w:rPr>
          <w:rFonts w:ascii="Verdana" w:hAnsi="Verdana" w:cs="Helvetica"/>
          <w:color w:val="1C1C1C"/>
          <w:sz w:val="19"/>
          <w:szCs w:val="19"/>
        </w:rPr>
        <w:lastRenderedPageBreak/>
        <w:t>Zealand. A central Wellington CBD location, commitment to staff professional development, and an active social club are some of the benefits of joining the REA team.</w:t>
      </w:r>
    </w:p>
    <w:p w14:paraId="6DAC32E7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 w:cs="Helvetica"/>
          <w:color w:val="1C1C1C"/>
          <w:sz w:val="19"/>
          <w:szCs w:val="19"/>
          <w:bdr w:val="none" w:sz="0" w:space="0" w:color="auto" w:frame="1"/>
        </w:rPr>
      </w:pPr>
    </w:p>
    <w:p w14:paraId="0229BB29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Style w:val="Strong"/>
          <w:rFonts w:ascii="Verdana" w:hAnsi="Verdana" w:cs="Helvetica"/>
          <w:color w:val="1C1C1C"/>
          <w:sz w:val="19"/>
          <w:szCs w:val="19"/>
          <w:bdr w:val="none" w:sz="0" w:space="0" w:color="auto" w:frame="1"/>
        </w:rPr>
        <w:t>Apply now!</w:t>
      </w:r>
    </w:p>
    <w:p w14:paraId="15FDD576" w14:textId="77777777" w:rsidR="00807F85" w:rsidRPr="00F30717" w:rsidRDefault="00807F85" w:rsidP="00807F85">
      <w:pPr>
        <w:pStyle w:val="NormalWeb"/>
        <w:shd w:val="clear" w:color="auto" w:fill="FFFFFF"/>
        <w:spacing w:before="0" w:after="0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Fonts w:ascii="Verdana" w:hAnsi="Verdana" w:cs="Helvetica"/>
          <w:color w:val="1C1C1C"/>
          <w:sz w:val="19"/>
          <w:szCs w:val="19"/>
        </w:rPr>
        <w:t>This is an exciting opportunity work in a dynamic team and support diverse New Zealanders to achieve good outcomes in the real estate sector.</w:t>
      </w:r>
    </w:p>
    <w:p w14:paraId="45F2C0DF" w14:textId="77777777" w:rsidR="00807F85" w:rsidRPr="00F30717" w:rsidRDefault="00807F85" w:rsidP="00807F85">
      <w:pPr>
        <w:rPr>
          <w:rFonts w:ascii="Verdana" w:hAnsi="Verdana" w:cs="Calibri Light"/>
          <w:sz w:val="19"/>
          <w:szCs w:val="19"/>
        </w:rPr>
      </w:pPr>
      <w:r w:rsidRPr="00F30717">
        <w:rPr>
          <w:rFonts w:ascii="Verdana" w:hAnsi="Verdana" w:cs="Calibri Light"/>
          <w:sz w:val="19"/>
          <w:szCs w:val="19"/>
        </w:rPr>
        <w:t xml:space="preserve">We encourage you to apply even if you feel you don’t meet </w:t>
      </w:r>
      <w:proofErr w:type="gramStart"/>
      <w:r w:rsidRPr="00F30717">
        <w:rPr>
          <w:rFonts w:ascii="Verdana" w:hAnsi="Verdana" w:cs="Calibri Light"/>
          <w:sz w:val="19"/>
          <w:szCs w:val="19"/>
        </w:rPr>
        <w:t>all of</w:t>
      </w:r>
      <w:proofErr w:type="gramEnd"/>
      <w:r w:rsidRPr="00F30717">
        <w:rPr>
          <w:rFonts w:ascii="Verdana" w:hAnsi="Verdana" w:cs="Calibri Light"/>
          <w:sz w:val="19"/>
          <w:szCs w:val="19"/>
        </w:rPr>
        <w:t xml:space="preserve"> the selection criteria so we can consider your suitability for the role or other suitable opportunities at REA. </w:t>
      </w:r>
    </w:p>
    <w:p w14:paraId="0CDE13EA" w14:textId="77777777" w:rsidR="00807F85" w:rsidRPr="00F30717" w:rsidRDefault="00807F85" w:rsidP="00807F85">
      <w:pPr>
        <w:rPr>
          <w:rFonts w:ascii="Verdana" w:hAnsi="Verdana" w:cs="Calibri Light"/>
          <w:sz w:val="19"/>
          <w:szCs w:val="19"/>
        </w:rPr>
      </w:pPr>
      <w:r w:rsidRPr="00F30717">
        <w:rPr>
          <w:rFonts w:ascii="Verdana" w:hAnsi="Verdana" w:cs="Calibri Light"/>
          <w:sz w:val="19"/>
          <w:szCs w:val="19"/>
        </w:rPr>
        <w:t>Please let us know if you have any specific access needs to allow you to participate in our recruitment process.</w:t>
      </w:r>
    </w:p>
    <w:p w14:paraId="18DB1554" w14:textId="77777777" w:rsidR="009554DA" w:rsidRPr="00F30717" w:rsidRDefault="009554DA" w:rsidP="009554DA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131A21"/>
          <w:sz w:val="19"/>
          <w:szCs w:val="19"/>
        </w:rPr>
      </w:pPr>
    </w:p>
    <w:p w14:paraId="25CFE28A" w14:textId="64332338" w:rsidR="009554DA" w:rsidRPr="00F30717" w:rsidRDefault="009554DA" w:rsidP="009554DA">
      <w:pPr>
        <w:pStyle w:val="NormalWeb"/>
        <w:spacing w:before="0" w:beforeAutospacing="0" w:after="0" w:afterAutospacing="0" w:line="390" w:lineRule="atLeast"/>
        <w:rPr>
          <w:rFonts w:ascii="Verdana" w:hAnsi="Verdana"/>
          <w:color w:val="131A21"/>
          <w:sz w:val="19"/>
          <w:szCs w:val="19"/>
        </w:rPr>
      </w:pPr>
      <w:r w:rsidRPr="00F30717">
        <w:rPr>
          <w:rFonts w:ascii="Verdana" w:hAnsi="Verdana"/>
          <w:color w:val="131A21"/>
          <w:sz w:val="19"/>
          <w:szCs w:val="19"/>
        </w:rPr>
        <w:t>To apply, complete the </w:t>
      </w:r>
      <w:hyperlink r:id="rId5" w:tgtFrame="_blank" w:history="1">
        <w:r w:rsidRPr="00F30717">
          <w:rPr>
            <w:rStyle w:val="Hyperlink"/>
            <w:rFonts w:ascii="Verdana" w:hAnsi="Verdana"/>
            <w:color w:val="028FB3"/>
            <w:sz w:val="19"/>
            <w:szCs w:val="19"/>
          </w:rPr>
          <w:t>application form</w:t>
        </w:r>
        <w:r w:rsidRPr="00F30717">
          <w:rPr>
            <w:rStyle w:val="fileext"/>
            <w:rFonts w:ascii="Verdana" w:hAnsi="Verdana"/>
            <w:color w:val="028FB3"/>
            <w:sz w:val="19"/>
            <w:szCs w:val="19"/>
          </w:rPr>
          <w:t>[DOCX, 118 KB]</w:t>
        </w:r>
      </w:hyperlink>
      <w:r w:rsidRPr="00F30717">
        <w:rPr>
          <w:rFonts w:ascii="Verdana" w:hAnsi="Verdana"/>
          <w:color w:val="131A21"/>
          <w:sz w:val="19"/>
          <w:szCs w:val="19"/>
        </w:rPr>
        <w:t> and submit with your CV and cover letter to </w:t>
      </w:r>
      <w:hyperlink r:id="rId6" w:tgtFrame="_blank" w:history="1">
        <w:r w:rsidRPr="00F30717">
          <w:rPr>
            <w:rStyle w:val="Hyperlink"/>
            <w:rFonts w:ascii="Verdana" w:hAnsi="Verdana"/>
            <w:color w:val="028FB3"/>
            <w:sz w:val="19"/>
            <w:szCs w:val="19"/>
          </w:rPr>
          <w:t>recruitment@rea.govt.nz</w:t>
        </w:r>
      </w:hyperlink>
      <w:r w:rsidRPr="00F30717">
        <w:rPr>
          <w:rFonts w:ascii="Verdana" w:hAnsi="Verdana"/>
          <w:color w:val="131A21"/>
          <w:sz w:val="19"/>
          <w:szCs w:val="19"/>
        </w:rPr>
        <w:t>.</w:t>
      </w:r>
    </w:p>
    <w:p w14:paraId="20E8FA07" w14:textId="27CE0644" w:rsidR="009554DA" w:rsidRPr="00F30717" w:rsidRDefault="00807F85" w:rsidP="00807F85">
      <w:pPr>
        <w:pStyle w:val="NormalWeb"/>
        <w:shd w:val="clear" w:color="auto" w:fill="FFFFFF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Fonts w:ascii="Verdana" w:hAnsi="Verdana" w:cs="Helvetica"/>
          <w:color w:val="1C1C1C"/>
          <w:sz w:val="19"/>
          <w:szCs w:val="19"/>
        </w:rPr>
        <w:t>For more information contact Jessica McMillan, People and Capability Advisor on 027 571 9806 or email </w:t>
      </w:r>
      <w:hyperlink r:id="rId7" w:history="1">
        <w:r w:rsidRPr="00F30717">
          <w:rPr>
            <w:rStyle w:val="Hyperlink"/>
            <w:rFonts w:ascii="Verdana" w:hAnsi="Verdana" w:cs="Helvetica"/>
            <w:sz w:val="19"/>
            <w:szCs w:val="19"/>
          </w:rPr>
          <w:t>recruitment@rea.govt.nz</w:t>
        </w:r>
      </w:hyperlink>
      <w:r w:rsidRPr="00F30717">
        <w:rPr>
          <w:rFonts w:ascii="Verdana" w:hAnsi="Verdana" w:cs="Helvetica"/>
          <w:color w:val="1C1C1C"/>
          <w:sz w:val="19"/>
          <w:szCs w:val="19"/>
        </w:rPr>
        <w:t>. </w:t>
      </w:r>
    </w:p>
    <w:p w14:paraId="3EAEB6E0" w14:textId="24CC9B29" w:rsidR="00807F85" w:rsidRPr="00F30717" w:rsidRDefault="00807F85" w:rsidP="00807F85">
      <w:pPr>
        <w:pStyle w:val="NormalWeb"/>
        <w:shd w:val="clear" w:color="auto" w:fill="FFFFFF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Fonts w:ascii="Verdana" w:hAnsi="Verdana" w:cs="Helvetica"/>
          <w:b/>
          <w:bCs/>
          <w:color w:val="1C1C1C"/>
          <w:sz w:val="19"/>
          <w:szCs w:val="19"/>
        </w:rPr>
        <w:t>Applications close on 14 March 2024.</w:t>
      </w:r>
    </w:p>
    <w:p w14:paraId="4FAA7210" w14:textId="77777777" w:rsidR="00807F85" w:rsidRPr="00F30717" w:rsidRDefault="00807F85" w:rsidP="00807F85">
      <w:pPr>
        <w:rPr>
          <w:rFonts w:ascii="Verdana" w:hAnsi="Verdana"/>
          <w:sz w:val="19"/>
          <w:szCs w:val="19"/>
        </w:rPr>
      </w:pPr>
      <w:r w:rsidRPr="00F30717">
        <w:rPr>
          <w:rFonts w:ascii="Verdana" w:hAnsi="Verdana"/>
          <w:sz w:val="19"/>
          <w:szCs w:val="19"/>
        </w:rPr>
        <w:t>Please note applications may be reviewed and suitable candidates may be progressed to before the closing date.</w:t>
      </w:r>
    </w:p>
    <w:p w14:paraId="7BFA5540" w14:textId="77777777" w:rsidR="009554DA" w:rsidRPr="00F30717" w:rsidRDefault="009554DA" w:rsidP="00807F85">
      <w:pPr>
        <w:rPr>
          <w:rFonts w:ascii="Verdana" w:hAnsi="Verdana"/>
          <w:sz w:val="19"/>
          <w:szCs w:val="19"/>
        </w:rPr>
      </w:pPr>
    </w:p>
    <w:p w14:paraId="221313D8" w14:textId="77777777" w:rsidR="00807F85" w:rsidRPr="00F30717" w:rsidRDefault="00807F85" w:rsidP="00807F85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Verdana" w:hAnsi="Verdana" w:cs="Helvetica"/>
          <w:color w:val="1C1C1C"/>
          <w:sz w:val="19"/>
          <w:szCs w:val="19"/>
        </w:rPr>
      </w:pPr>
      <w:r w:rsidRPr="00F30717">
        <w:rPr>
          <w:rFonts w:ascii="Verdana" w:hAnsi="Verdana" w:cs="Helvetica"/>
          <w:color w:val="1C1C1C"/>
          <w:sz w:val="19"/>
          <w:szCs w:val="19"/>
        </w:rPr>
        <w:t>Please note, you must have a legal right to work in New Zealand. Successful appointment is conditional upon police vetting and qualification checks.</w:t>
      </w:r>
    </w:p>
    <w:p w14:paraId="0DFDC4B0" w14:textId="77777777" w:rsidR="00B0736C" w:rsidRPr="00F30717" w:rsidRDefault="00B0736C">
      <w:pPr>
        <w:rPr>
          <w:rFonts w:ascii="Verdana" w:hAnsi="Verdana"/>
        </w:rPr>
      </w:pPr>
    </w:p>
    <w:sectPr w:rsidR="00B0736C" w:rsidRPr="00F3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A39"/>
    <w:multiLevelType w:val="hybridMultilevel"/>
    <w:tmpl w:val="BAEEC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5"/>
    <w:rsid w:val="00050BC4"/>
    <w:rsid w:val="006B694C"/>
    <w:rsid w:val="00807F85"/>
    <w:rsid w:val="009554DA"/>
    <w:rsid w:val="00B0736C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C2E0"/>
  <w15:chartTrackingRefBased/>
  <w15:docId w15:val="{6E47BC79-B2A4-45ED-914F-81A59F5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8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F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07F85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807F85"/>
    <w:rPr>
      <w:b/>
      <w:bCs/>
    </w:rPr>
  </w:style>
  <w:style w:type="character" w:customStyle="1" w:styleId="fileext">
    <w:name w:val="fileext"/>
    <w:basedOn w:val="DefaultParagraphFont"/>
    <w:rsid w:val="0095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rea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rea.govt.nz" TargetMode="External"/><Relationship Id="rId5" Type="http://schemas.openxmlformats.org/officeDocument/2006/relationships/hyperlink" Target="https://www.rea.govt.nz/assets/2024-Uploads/Jobs/REA-Employment-Application-Form-Feb202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McMillan</dc:creator>
  <cp:keywords/>
  <dc:description/>
  <cp:lastModifiedBy>Jessica McMillan</cp:lastModifiedBy>
  <cp:revision>3</cp:revision>
  <dcterms:created xsi:type="dcterms:W3CDTF">2024-03-01T00:32:00Z</dcterms:created>
  <dcterms:modified xsi:type="dcterms:W3CDTF">2024-03-01T00:36:00Z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33b82e-cbfd-4c12-ad29-983abf18613f_Enabled">
    <vt:lpwstr>true</vt:lpwstr>
  </property>
  <property fmtid="{D5CDD505-2E9C-101B-9397-08002B2CF9AE}" pid="3" name="MSIP_Label_5033b82e-cbfd-4c12-ad29-983abf18613f_SetDate">
    <vt:lpwstr>2024-03-01T00:32:47Z</vt:lpwstr>
  </property>
  <property fmtid="{D5CDD505-2E9C-101B-9397-08002B2CF9AE}" pid="4" name="MSIP_Label_5033b82e-cbfd-4c12-ad29-983abf18613f_Method">
    <vt:lpwstr>Standard</vt:lpwstr>
  </property>
  <property fmtid="{D5CDD505-2E9C-101B-9397-08002B2CF9AE}" pid="5" name="MSIP_Label_5033b82e-cbfd-4c12-ad29-983abf18613f_Name">
    <vt:lpwstr>defa4170-0d19-0005-0004-bc88714345d2</vt:lpwstr>
  </property>
  <property fmtid="{D5CDD505-2E9C-101B-9397-08002B2CF9AE}" pid="6" name="MSIP_Label_5033b82e-cbfd-4c12-ad29-983abf18613f_SiteId">
    <vt:lpwstr>33bb01e1-72be-4243-9e11-d07c6e0dabd6</vt:lpwstr>
  </property>
  <property fmtid="{D5CDD505-2E9C-101B-9397-08002B2CF9AE}" pid="7" name="MSIP_Label_5033b82e-cbfd-4c12-ad29-983abf18613f_ActionId">
    <vt:lpwstr>4f71d634-f04a-42c7-bdba-d4bace2f9684</vt:lpwstr>
  </property>
  <property fmtid="{D5CDD505-2E9C-101B-9397-08002B2CF9AE}" pid="8" name="MSIP_Label_5033b82e-cbfd-4c12-ad29-983abf18613f_ContentBits">
    <vt:lpwstr>0</vt:lpwstr>
  </property>
</Properties>
</file>